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rPr>
          <w:rFonts w:ascii="Arial" w:hAnsi="Arial" w:cs="Arial"/>
          <w:b w:val="false"/>
          <w:bCs w:val="false"/>
          <w:sz w:val="20"/>
        </w:rPr>
      </w:pPr>
      <w:r>
        <w:rPr>
          <w:rFonts w:cs="Arial" w:ascii="Arial" w:hAnsi="Arial"/>
          <w:sz w:val="28"/>
          <w:szCs w:val="28"/>
          <w:u w:val="single"/>
        </w:rPr>
        <w:t>CLIENT RIGHTS AND RESPONSIBILITIES</w:t>
      </w:r>
    </w:p>
    <w:p>
      <w:pPr>
        <w:pStyle w:val="Header"/>
        <w:tabs>
          <w:tab w:val="clear" w:pos="4320"/>
          <w:tab w:val="clear" w:pos="8640"/>
        </w:tabs>
        <w:rPr>
          <w:rFonts w:ascii="Arial" w:hAnsi="Arial" w:cs="Arial"/>
          <w:sz w:val="16"/>
          <w:szCs w:val="16"/>
        </w:rPr>
      </w:pPr>
      <w:r>
        <w:rPr>
          <w:rFonts w:cs="Arial" w:ascii="Arial" w:hAnsi="Arial"/>
          <w:sz w:val="16"/>
          <w:szCs w:val="16"/>
        </w:rPr>
      </w:r>
    </w:p>
    <w:p>
      <w:pPr>
        <w:pStyle w:val="Header"/>
        <w:tabs>
          <w:tab w:val="clear" w:pos="4320"/>
          <w:tab w:val="clear" w:pos="8640"/>
        </w:tabs>
        <w:rPr>
          <w:rFonts w:ascii="Arial" w:hAnsi="Arial" w:cs="Arial"/>
          <w:sz w:val="22"/>
          <w:szCs w:val="22"/>
        </w:rPr>
      </w:pPr>
      <w:r>
        <w:rPr>
          <w:rFonts w:cs="Arial" w:ascii="Arial" w:hAnsi="Arial"/>
          <w:sz w:val="22"/>
          <w:szCs w:val="22"/>
        </w:rPr>
        <w:t xml:space="preserve">My practice has a commitment to treating clients in a manner which respects their </w:t>
      </w:r>
      <w:r>
        <w:rPr>
          <w:rFonts w:cs="Arial" w:ascii="Arial" w:hAnsi="Arial"/>
          <w:b/>
          <w:bCs/>
          <w:sz w:val="22"/>
          <w:szCs w:val="22"/>
        </w:rPr>
        <w:t>rights</w:t>
      </w:r>
      <w:r>
        <w:rPr>
          <w:rFonts w:cs="Arial" w:ascii="Arial" w:hAnsi="Arial"/>
          <w:sz w:val="22"/>
          <w:szCs w:val="22"/>
        </w:rPr>
        <w:t xml:space="preserve">, as well as informs them of their </w:t>
      </w:r>
      <w:r>
        <w:rPr>
          <w:rFonts w:cs="Arial" w:ascii="Arial" w:hAnsi="Arial"/>
          <w:b/>
          <w:bCs/>
          <w:sz w:val="22"/>
          <w:szCs w:val="22"/>
        </w:rPr>
        <w:t>responsibilities</w:t>
      </w:r>
      <w:r>
        <w:rPr>
          <w:rFonts w:cs="Arial" w:ascii="Arial" w:hAnsi="Arial"/>
          <w:sz w:val="22"/>
          <w:szCs w:val="22"/>
        </w:rPr>
        <w:t xml:space="preserve"> as an active participant in therapy. Effective treatment includes the following rights and responsibilities:</w:t>
      </w:r>
    </w:p>
    <w:p>
      <w:pPr>
        <w:pStyle w:val="Header"/>
        <w:tabs>
          <w:tab w:val="clear" w:pos="4320"/>
          <w:tab w:val="clear" w:pos="8640"/>
        </w:tabs>
        <w:jc w:val="both"/>
        <w:rPr>
          <w:rFonts w:ascii="Arial" w:hAnsi="Arial" w:cs="Arial"/>
          <w:sz w:val="16"/>
          <w:szCs w:val="16"/>
        </w:rPr>
      </w:pPr>
      <w:r>
        <w:rPr>
          <w:rFonts w:cs="Arial" w:ascii="Arial" w:hAnsi="Arial"/>
          <w:sz w:val="16"/>
          <w:szCs w:val="16"/>
        </w:rPr>
      </w:r>
    </w:p>
    <w:p>
      <w:pPr>
        <w:pStyle w:val="Header"/>
        <w:numPr>
          <w:ilvl w:val="0"/>
          <w:numId w:val="2"/>
        </w:numPr>
        <w:tabs>
          <w:tab w:val="clear" w:pos="4320"/>
          <w:tab w:val="clear" w:pos="8640"/>
        </w:tabs>
        <w:rPr>
          <w:rFonts w:ascii="Arial" w:hAnsi="Arial" w:cs="Arial"/>
          <w:sz w:val="22"/>
          <w:szCs w:val="22"/>
        </w:rPr>
      </w:pPr>
      <w:r>
        <w:rPr>
          <w:rFonts w:cs="Arial" w:ascii="Arial" w:hAnsi="Arial"/>
          <w:sz w:val="22"/>
          <w:szCs w:val="22"/>
        </w:rPr>
        <w:t>Clients have the right to receive information about the therapy services provided below.</w:t>
      </w:r>
    </w:p>
    <w:p>
      <w:pPr>
        <w:pStyle w:val="Header"/>
        <w:numPr>
          <w:ilvl w:val="0"/>
          <w:numId w:val="2"/>
        </w:numPr>
        <w:tabs>
          <w:tab w:val="clear" w:pos="4320"/>
          <w:tab w:val="clear" w:pos="8640"/>
        </w:tabs>
        <w:rPr>
          <w:rFonts w:ascii="Arial" w:hAnsi="Arial" w:cs="Arial"/>
          <w:sz w:val="22"/>
          <w:szCs w:val="22"/>
        </w:rPr>
      </w:pPr>
      <w:r>
        <w:rPr>
          <w:rFonts w:cs="Arial" w:ascii="Arial" w:hAnsi="Arial"/>
          <w:sz w:val="22"/>
          <w:szCs w:val="22"/>
        </w:rPr>
        <w:t>Clients have a right to be treated with respect and recognition of their dignity.</w:t>
      </w:r>
    </w:p>
    <w:p>
      <w:pPr>
        <w:pStyle w:val="Header"/>
        <w:numPr>
          <w:ilvl w:val="0"/>
          <w:numId w:val="2"/>
        </w:numPr>
        <w:tabs>
          <w:tab w:val="clear" w:pos="4320"/>
          <w:tab w:val="clear" w:pos="8640"/>
        </w:tabs>
        <w:rPr>
          <w:rFonts w:ascii="Arial" w:hAnsi="Arial" w:cs="Arial"/>
          <w:sz w:val="22"/>
          <w:szCs w:val="22"/>
        </w:rPr>
      </w:pPr>
      <w:r>
        <w:rPr>
          <w:rFonts w:cs="Arial" w:ascii="Arial" w:hAnsi="Arial"/>
          <w:sz w:val="22"/>
          <w:szCs w:val="22"/>
        </w:rPr>
        <w:t xml:space="preserve">Clients have a right to confidential mental health care treatment and their records. This includes your right to approve or refuse the release of information in this record outside the practice, with the exceptions to confidentiality.  </w:t>
      </w:r>
    </w:p>
    <w:p>
      <w:pPr>
        <w:pStyle w:val="Header"/>
        <w:numPr>
          <w:ilvl w:val="0"/>
          <w:numId w:val="2"/>
        </w:numPr>
        <w:tabs>
          <w:tab w:val="clear" w:pos="4320"/>
          <w:tab w:val="clear" w:pos="8640"/>
        </w:tabs>
        <w:rPr>
          <w:rFonts w:ascii="Arial" w:hAnsi="Arial" w:cs="Arial"/>
          <w:sz w:val="22"/>
          <w:szCs w:val="22"/>
        </w:rPr>
      </w:pPr>
      <w:r>
        <w:rPr>
          <w:rFonts w:cs="Arial" w:ascii="Arial" w:hAnsi="Arial"/>
          <w:sz w:val="22"/>
          <w:szCs w:val="22"/>
        </w:rPr>
        <w:t>Clients have the right to participate with their therapist in decision-making regarding their treatment planning.</w:t>
      </w:r>
    </w:p>
    <w:p>
      <w:pPr>
        <w:pStyle w:val="Header"/>
        <w:numPr>
          <w:ilvl w:val="0"/>
          <w:numId w:val="2"/>
        </w:numPr>
        <w:tabs>
          <w:tab w:val="clear" w:pos="4320"/>
          <w:tab w:val="clear" w:pos="8640"/>
        </w:tabs>
        <w:jc w:val="both"/>
        <w:rPr>
          <w:rFonts w:ascii="Arial" w:hAnsi="Arial" w:cs="Arial"/>
          <w:sz w:val="22"/>
          <w:szCs w:val="22"/>
        </w:rPr>
      </w:pPr>
      <w:r>
        <w:rPr>
          <w:rFonts w:cs="Arial" w:ascii="Arial" w:hAnsi="Arial"/>
          <w:sz w:val="22"/>
          <w:szCs w:val="22"/>
        </w:rPr>
        <w:t>Clients have the right to receive appropriate mental health care.</w:t>
      </w:r>
    </w:p>
    <w:p>
      <w:pPr>
        <w:pStyle w:val="Header"/>
        <w:numPr>
          <w:ilvl w:val="0"/>
          <w:numId w:val="2"/>
        </w:numPr>
        <w:tabs>
          <w:tab w:val="clear" w:pos="4320"/>
          <w:tab w:val="clear" w:pos="8640"/>
        </w:tabs>
        <w:jc w:val="both"/>
        <w:rPr>
          <w:rFonts w:ascii="Arial" w:hAnsi="Arial" w:cs="Arial"/>
          <w:sz w:val="22"/>
          <w:szCs w:val="22"/>
        </w:rPr>
      </w:pPr>
      <w:r>
        <w:rPr>
          <w:rFonts w:cs="Arial" w:ascii="Arial" w:hAnsi="Arial"/>
          <w:sz w:val="22"/>
          <w:szCs w:val="22"/>
        </w:rPr>
        <w:t>Clients have the right to voice complaints regarding the care they receive.</w:t>
      </w:r>
    </w:p>
    <w:p>
      <w:pPr>
        <w:pStyle w:val="Header"/>
        <w:numPr>
          <w:ilvl w:val="0"/>
          <w:numId w:val="2"/>
        </w:numPr>
        <w:tabs>
          <w:tab w:val="clear" w:pos="4320"/>
          <w:tab w:val="clear" w:pos="8640"/>
        </w:tabs>
        <w:jc w:val="both"/>
        <w:rPr>
          <w:rFonts w:ascii="Arial" w:hAnsi="Arial" w:cs="Arial"/>
          <w:sz w:val="22"/>
          <w:szCs w:val="22"/>
        </w:rPr>
      </w:pPr>
      <w:r>
        <w:rPr>
          <w:rFonts w:cs="Arial" w:ascii="Arial" w:hAnsi="Arial"/>
          <w:sz w:val="22"/>
          <w:szCs w:val="22"/>
        </w:rPr>
        <w:t>Clients have the right not to be discriminated against due to gender, age, sexual orientation, marital status, culture, health status, economic, educational, or religious background.</w:t>
      </w:r>
    </w:p>
    <w:p>
      <w:pPr>
        <w:pStyle w:val="Header"/>
        <w:numPr>
          <w:ilvl w:val="0"/>
          <w:numId w:val="2"/>
        </w:numPr>
        <w:tabs>
          <w:tab w:val="clear" w:pos="4320"/>
          <w:tab w:val="clear" w:pos="8640"/>
        </w:tabs>
        <w:jc w:val="both"/>
        <w:rPr>
          <w:rFonts w:ascii="Arial" w:hAnsi="Arial" w:cs="Arial"/>
          <w:sz w:val="22"/>
          <w:szCs w:val="22"/>
        </w:rPr>
      </w:pPr>
      <w:r>
        <w:rPr>
          <w:rFonts w:cs="Arial" w:ascii="Arial" w:hAnsi="Arial"/>
          <w:sz w:val="22"/>
          <w:szCs w:val="22"/>
        </w:rPr>
        <w:t>Clients have the right to be free from mental and physical abuse as defined by law.  This includes the freedom from any act that constitutes assault, sexual exploitation, or sexual misconduct.  It includes the intentional and non-therapeutic infliction of physical pain or injury, or any conduct intended to produce mental or emotional abuse.</w:t>
      </w:r>
    </w:p>
    <w:p>
      <w:pPr>
        <w:pStyle w:val="Header"/>
        <w:tabs>
          <w:tab w:val="clear" w:pos="4320"/>
          <w:tab w:val="clear" w:pos="8640"/>
        </w:tabs>
        <w:ind w:hanging="720" w:left="720"/>
        <w:jc w:val="both"/>
        <w:rPr>
          <w:rFonts w:ascii="Arial" w:hAnsi="Arial" w:cs="Arial"/>
          <w:sz w:val="22"/>
          <w:szCs w:val="22"/>
        </w:rPr>
      </w:pPr>
      <w:r>
        <w:rPr>
          <w:rFonts w:cs="Arial" w:ascii="Arial" w:hAnsi="Arial"/>
          <w:sz w:val="22"/>
          <w:szCs w:val="22"/>
        </w:rPr>
      </w:r>
    </w:p>
    <w:p>
      <w:pPr>
        <w:pStyle w:val="Header"/>
        <w:numPr>
          <w:ilvl w:val="0"/>
          <w:numId w:val="2"/>
        </w:numPr>
        <w:tabs>
          <w:tab w:val="clear" w:pos="4320"/>
          <w:tab w:val="clear" w:pos="8640"/>
        </w:tabs>
        <w:jc w:val="both"/>
        <w:rPr>
          <w:rFonts w:ascii="Arial" w:hAnsi="Arial" w:cs="Arial"/>
          <w:sz w:val="22"/>
          <w:szCs w:val="22"/>
        </w:rPr>
      </w:pPr>
      <w:r>
        <w:rPr>
          <w:rFonts w:cs="Arial" w:ascii="Arial" w:hAnsi="Arial"/>
          <w:sz w:val="22"/>
          <w:szCs w:val="22"/>
        </w:rPr>
        <w:t>Clients have the responsibility to give their therapist the information needed in order to care for them.</w:t>
      </w:r>
    </w:p>
    <w:p>
      <w:pPr>
        <w:pStyle w:val="Header"/>
        <w:numPr>
          <w:ilvl w:val="0"/>
          <w:numId w:val="2"/>
        </w:numPr>
        <w:tabs>
          <w:tab w:val="clear" w:pos="4320"/>
          <w:tab w:val="clear" w:pos="8640"/>
        </w:tabs>
        <w:rPr>
          <w:rFonts w:ascii="Arial" w:hAnsi="Arial" w:cs="Arial"/>
          <w:sz w:val="22"/>
          <w:szCs w:val="22"/>
        </w:rPr>
      </w:pPr>
      <w:r>
        <w:rPr>
          <w:rFonts w:cs="Arial" w:ascii="Arial" w:hAnsi="Arial"/>
          <w:sz w:val="22"/>
          <w:szCs w:val="22"/>
        </w:rPr>
        <w:t>Clients have the responsibility to follow the plan for care that they agreed upon with their therapist.</w:t>
      </w:r>
    </w:p>
    <w:p>
      <w:pPr>
        <w:pStyle w:val="Header"/>
        <w:numPr>
          <w:ilvl w:val="0"/>
          <w:numId w:val="2"/>
        </w:numPr>
        <w:tabs>
          <w:tab w:val="clear" w:pos="4320"/>
          <w:tab w:val="clear" w:pos="8640"/>
        </w:tabs>
        <w:jc w:val="both"/>
        <w:rPr>
          <w:rFonts w:ascii="Arial" w:hAnsi="Arial" w:cs="Arial"/>
          <w:sz w:val="22"/>
          <w:szCs w:val="22"/>
        </w:rPr>
      </w:pPr>
      <w:r>
        <w:rPr>
          <w:rFonts w:cs="Arial" w:ascii="Arial" w:hAnsi="Arial"/>
          <w:sz w:val="22"/>
          <w:szCs w:val="22"/>
        </w:rPr>
        <w:t>Clients have the responsibility to participate, to the degree possible, in understanding their mental health issues and in developing mutually agreed upon treatment goals.</w:t>
      </w:r>
    </w:p>
    <w:p>
      <w:pPr>
        <w:pStyle w:val="Header"/>
        <w:tabs>
          <w:tab w:val="clear" w:pos="4320"/>
          <w:tab w:val="clear" w:pos="8640"/>
        </w:tabs>
        <w:rPr>
          <w:rFonts w:ascii="Arial" w:hAnsi="Arial" w:cs="Arial"/>
          <w:sz w:val="16"/>
          <w:szCs w:val="16"/>
        </w:rPr>
      </w:pPr>
      <w:r>
        <w:rPr>
          <w:rFonts w:cs="Arial" w:ascii="Arial" w:hAnsi="Arial"/>
          <w:sz w:val="16"/>
          <w:szCs w:val="16"/>
        </w:rPr>
        <mc:AlternateContent>
          <mc:Choice Requires="wps">
            <w:drawing>
              <wp:anchor behindDoc="0" distT="44450" distB="44450" distL="113030" distR="114300" simplePos="0" locked="0" layoutInCell="0" allowOverlap="1" relativeHeight="3">
                <wp:simplePos x="0" y="0"/>
                <wp:positionH relativeFrom="column">
                  <wp:posOffset>3150870</wp:posOffset>
                </wp:positionH>
                <wp:positionV relativeFrom="paragraph">
                  <wp:posOffset>82550</wp:posOffset>
                </wp:positionV>
                <wp:extent cx="3639185" cy="1012825"/>
                <wp:effectExtent l="1270" t="1270" r="0" b="0"/>
                <wp:wrapSquare wrapText="largest"/>
                <wp:docPr id="1" name="Frame1"/>
                <a:graphic xmlns:a="http://schemas.openxmlformats.org/drawingml/2006/main">
                  <a:graphicData uri="http://schemas.microsoft.com/office/word/2010/wordprocessingShape">
                    <wps:wsp>
                      <wps:cNvSpPr/>
                      <wps:spPr>
                        <a:xfrm>
                          <a:off x="0" y="0"/>
                          <a:ext cx="3639240" cy="1012680"/>
                        </a:xfrm>
                        <a:prstGeom prst="rect">
                          <a:avLst/>
                        </a:prstGeom>
                        <a:solidFill>
                          <a:srgbClr val="ffffff"/>
                        </a:solidFill>
                        <a:ln w="0">
                          <a:solidFill>
                            <a:srgbClr val="00b050"/>
                          </a:solidFill>
                        </a:ln>
                      </wps:spPr>
                      <wps:style>
                        <a:lnRef idx="0"/>
                        <a:fillRef idx="0"/>
                        <a:effectRef idx="0"/>
                        <a:fontRef idx="minor"/>
                      </wps:style>
                      <wps:txbx>
                        <w:txbxContent>
                          <w:p>
                            <w:pPr>
                              <w:pStyle w:val="FrameContents"/>
                              <w:rPr>
                                <w:i/>
                                <w:i/>
                                <w:iCs/>
                              </w:rPr>
                            </w:pPr>
                            <w:r>
                              <w:rPr>
                                <w:i/>
                                <w:iCs/>
                                <w:color w:val="000000"/>
                              </w:rPr>
                              <w:t xml:space="preserve">The Board of Behavioral Sciences receives and responds to complaints regarding services provided within the scope of practice for marriage and family therapists. You may contact the board at </w:t>
                            </w:r>
                            <w:hyperlink r:id="rId2">
                              <w:r>
                                <w:rPr>
                                  <w:rStyle w:val="Hyperlink"/>
                                  <w:i/>
                                  <w:iCs/>
                                </w:rPr>
                                <w:t>www.bbs.ca.gov</w:t>
                              </w:r>
                            </w:hyperlink>
                            <w:r>
                              <w:rPr>
                                <w:i/>
                                <w:iCs/>
                                <w:color w:val="000000"/>
                              </w:rPr>
                              <w:t xml:space="preserve"> or </w:t>
                            </w:r>
                            <w:r>
                              <w:rPr>
                                <w:b/>
                                <w:bCs/>
                                <w:i/>
                                <w:iCs/>
                                <w:color w:val="000000"/>
                              </w:rPr>
                              <w:t>(916) 574-7830</w:t>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248.1pt;margin-top:6.5pt;width:286.5pt;height:79.7pt;mso-wrap-style:square;v-text-anchor:top">
                <v:fill o:detectmouseclick="t" type="solid" color2="black"/>
                <v:stroke color="#00b050" joinstyle="round" endcap="flat"/>
                <v:textbox>
                  <w:txbxContent>
                    <w:p>
                      <w:pPr>
                        <w:pStyle w:val="FrameContents"/>
                        <w:rPr>
                          <w:i/>
                          <w:i/>
                          <w:iCs/>
                        </w:rPr>
                      </w:pPr>
                      <w:r>
                        <w:rPr>
                          <w:i/>
                          <w:iCs/>
                          <w:color w:val="000000"/>
                        </w:rPr>
                        <w:t xml:space="preserve">The Board of Behavioral Sciences receives and responds to complaints regarding services provided within the scope of practice for marriage and family therapists. You may contact the board at </w:t>
                      </w:r>
                      <w:hyperlink r:id="rId3">
                        <w:r>
                          <w:rPr>
                            <w:rStyle w:val="Hyperlink"/>
                            <w:i/>
                            <w:iCs/>
                          </w:rPr>
                          <w:t>www.bbs.ca.gov</w:t>
                        </w:r>
                      </w:hyperlink>
                      <w:r>
                        <w:rPr>
                          <w:i/>
                          <w:iCs/>
                          <w:color w:val="000000"/>
                        </w:rPr>
                        <w:t xml:space="preserve"> or </w:t>
                      </w:r>
                      <w:r>
                        <w:rPr>
                          <w:b/>
                          <w:bCs/>
                          <w:i/>
                          <w:iCs/>
                          <w:color w:val="000000"/>
                        </w:rPr>
                        <w:t>(916) 574-7830</w:t>
                      </w:r>
                    </w:p>
                  </w:txbxContent>
                </v:textbox>
                <w10:wrap type="square" side="largest"/>
              </v:rect>
            </w:pict>
          </mc:Fallback>
        </mc:AlternateContent>
      </w:r>
    </w:p>
    <w:p>
      <w:pPr>
        <w:pStyle w:val="Header"/>
        <w:tabs>
          <w:tab w:val="clear" w:pos="4320"/>
          <w:tab w:val="clear" w:pos="8640"/>
        </w:tabs>
        <w:rPr>
          <w:rFonts w:ascii="Arial" w:hAnsi="Arial" w:cs="Arial"/>
          <w:sz w:val="22"/>
          <w:szCs w:val="22"/>
        </w:rPr>
      </w:pPr>
      <w:r>
        <w:rPr>
          <w:rFonts w:cs="Arial" w:ascii="Arial" w:hAnsi="Arial"/>
          <w:sz w:val="22"/>
          <w:szCs w:val="22"/>
        </w:rPr>
        <w:t>Clients can call the practice to:</w:t>
      </w:r>
    </w:p>
    <w:p>
      <w:pPr>
        <w:pStyle w:val="Header"/>
        <w:numPr>
          <w:ilvl w:val="0"/>
          <w:numId w:val="1"/>
        </w:numPr>
        <w:tabs>
          <w:tab w:val="clear" w:pos="4320"/>
          <w:tab w:val="clear" w:pos="8640"/>
        </w:tabs>
        <w:rPr>
          <w:rFonts w:ascii="Arial" w:hAnsi="Arial" w:cs="Arial"/>
          <w:sz w:val="22"/>
          <w:szCs w:val="22"/>
        </w:rPr>
      </w:pPr>
      <w:r>
        <w:rPr>
          <w:rFonts w:cs="Arial" w:ascii="Arial" w:hAnsi="Arial"/>
          <w:sz w:val="22"/>
          <w:szCs w:val="22"/>
        </w:rPr>
        <w:t>Request a referral to/from a therapist</w:t>
      </w:r>
    </w:p>
    <w:p>
      <w:pPr>
        <w:pStyle w:val="Header"/>
        <w:numPr>
          <w:ilvl w:val="0"/>
          <w:numId w:val="1"/>
        </w:numPr>
        <w:tabs>
          <w:tab w:val="clear" w:pos="4320"/>
          <w:tab w:val="clear" w:pos="8640"/>
        </w:tabs>
        <w:rPr>
          <w:rFonts w:ascii="Arial" w:hAnsi="Arial" w:cs="Arial"/>
          <w:sz w:val="22"/>
          <w:szCs w:val="22"/>
        </w:rPr>
      </w:pPr>
      <w:r>
        <w:rPr>
          <w:rFonts w:cs="Arial" w:ascii="Arial" w:hAnsi="Arial"/>
          <w:sz w:val="22"/>
          <w:szCs w:val="22"/>
        </w:rPr>
        <w:t>Request a referral for collateral services</w:t>
      </w:r>
    </w:p>
    <w:p>
      <w:pPr>
        <w:pStyle w:val="Header"/>
        <w:numPr>
          <w:ilvl w:val="0"/>
          <w:numId w:val="1"/>
        </w:numPr>
        <w:tabs>
          <w:tab w:val="clear" w:pos="4320"/>
          <w:tab w:val="clear" w:pos="8640"/>
        </w:tabs>
        <w:rPr>
          <w:rFonts w:ascii="Arial" w:hAnsi="Arial" w:cs="Arial"/>
          <w:sz w:val="22"/>
          <w:szCs w:val="22"/>
        </w:rPr>
      </w:pPr>
      <w:r>
        <w:rPr>
          <w:rFonts w:cs="Arial" w:ascii="Arial" w:hAnsi="Arial"/>
          <w:sz w:val="22"/>
          <w:szCs w:val="22"/>
        </w:rPr>
        <w:t>Request to change appointment times</w:t>
      </w:r>
    </w:p>
    <w:p>
      <w:pPr>
        <w:pStyle w:val="Header"/>
        <w:tabs>
          <w:tab w:val="clear" w:pos="4320"/>
          <w:tab w:val="clear" w:pos="8640"/>
        </w:tabs>
        <w:rPr>
          <w:rFonts w:ascii="Arial" w:hAnsi="Arial" w:cs="Arial"/>
          <w:sz w:val="16"/>
          <w:szCs w:val="16"/>
        </w:rPr>
      </w:pPr>
      <w:r>
        <w:rPr>
          <w:rFonts w:cs="Arial" w:ascii="Arial" w:hAnsi="Arial"/>
          <w:sz w:val="16"/>
          <w:szCs w:val="16"/>
        </w:rPr>
      </w:r>
    </w:p>
    <w:p>
      <w:pPr>
        <w:pStyle w:val="Header"/>
        <w:tabs>
          <w:tab w:val="clear" w:pos="4320"/>
          <w:tab w:val="clear" w:pos="8640"/>
        </w:tabs>
        <w:rPr>
          <w:rFonts w:ascii="Arial" w:hAnsi="Arial" w:cs="Arial"/>
          <w:b/>
          <w:bCs/>
        </w:rPr>
      </w:pPr>
      <w:r>
        <w:rPr>
          <w:rFonts w:cs="Arial" w:ascii="Arial" w:hAnsi="Arial"/>
          <w:b/>
          <w:bCs/>
        </w:rPr>
        <w:t>I agree that I have read and understood my Rights and Responsibilities during the course of treatment.</w:t>
      </w:r>
    </w:p>
    <w:p>
      <w:pPr>
        <w:pStyle w:val="Header"/>
        <w:tabs>
          <w:tab w:val="clear" w:pos="4320"/>
          <w:tab w:val="clear" w:pos="8640"/>
        </w:tabs>
        <w:rPr>
          <w:rFonts w:ascii="Arial" w:hAnsi="Arial" w:cs="Arial"/>
          <w:bCs/>
        </w:rPr>
      </w:pPr>
      <w:r>
        <w:rPr>
          <w:rFonts w:cs="Arial" w:ascii="Arial" w:hAnsi="Arial"/>
          <w:bCs/>
        </w:rPr>
      </w:r>
    </w:p>
    <w:p>
      <w:pPr>
        <w:pStyle w:val="Header"/>
        <w:tabs>
          <w:tab w:val="clear" w:pos="4320"/>
          <w:tab w:val="clear" w:pos="8640"/>
        </w:tabs>
        <w:rPr>
          <w:rFonts w:ascii="Arial" w:hAnsi="Arial" w:cs="Arial"/>
          <w:bCs/>
        </w:rPr>
      </w:pPr>
      <w:r>
        <w:rPr>
          <w:rFonts w:cs="Arial" w:ascii="Arial" w:hAnsi="Arial"/>
          <w:bCs/>
        </w:rPr>
        <w:t>______________________________    __________________________     ___________</w:t>
      </w:r>
    </w:p>
    <w:p>
      <w:pPr>
        <w:pStyle w:val="Header"/>
        <w:tabs>
          <w:tab w:val="clear" w:pos="4320"/>
          <w:tab w:val="clear" w:pos="8640"/>
        </w:tabs>
        <w:rPr>
          <w:rFonts w:ascii="Arial" w:hAnsi="Arial" w:cs="Arial"/>
        </w:rPr>
      </w:pPr>
      <w:r>
        <w:rPr>
          <w:rFonts w:cs="Arial" w:ascii="Arial" w:hAnsi="Arial"/>
        </w:rPr>
        <w:t>Client / Legal Guardian (Print)</w:t>
        <w:tab/>
        <w:t xml:space="preserve">          Signature</w:t>
        <w:tab/>
        <w:tab/>
        <w:tab/>
        <w:tab/>
        <w:t xml:space="preserve">  Date</w:t>
      </w:r>
    </w:p>
    <w:p>
      <w:pPr>
        <w:pStyle w:val="Header"/>
        <w:tabs>
          <w:tab w:val="clear" w:pos="4320"/>
          <w:tab w:val="clear" w:pos="8640"/>
        </w:tabs>
        <w:rPr>
          <w:rFonts w:ascii="Arial" w:hAnsi="Arial" w:cs="Arial"/>
          <w:bCs/>
        </w:rPr>
      </w:pPr>
      <w:r>
        <w:rPr>
          <w:rFonts w:cs="Arial" w:ascii="Arial" w:hAnsi="Arial"/>
          <w:bCs/>
        </w:rPr>
      </w:r>
    </w:p>
    <w:p>
      <w:pPr>
        <w:pStyle w:val="Header"/>
        <w:tabs>
          <w:tab w:val="clear" w:pos="4320"/>
          <w:tab w:val="clear" w:pos="8640"/>
        </w:tabs>
        <w:rPr>
          <w:rFonts w:ascii="Arial" w:hAnsi="Arial" w:cs="Arial"/>
          <w:bCs/>
        </w:rPr>
      </w:pPr>
      <w:r>
        <w:rPr>
          <w:rFonts w:cs="Arial" w:ascii="Arial" w:hAnsi="Arial"/>
          <w:bCs/>
        </w:rPr>
        <w:t>______________________________    __________________________     ___________</w:t>
      </w:r>
    </w:p>
    <w:p>
      <w:pPr>
        <w:pStyle w:val="Header"/>
        <w:tabs>
          <w:tab w:val="clear" w:pos="4320"/>
          <w:tab w:val="clear" w:pos="8640"/>
        </w:tabs>
        <w:rPr>
          <w:rFonts w:ascii="Arial" w:hAnsi="Arial" w:cs="Arial"/>
        </w:rPr>
      </w:pPr>
      <w:r>
        <w:rPr>
          <w:rFonts w:cs="Arial" w:ascii="Arial" w:hAnsi="Arial"/>
        </w:rPr>
        <w:t>Client / Legal Guardian (Print)</w:t>
        <w:tab/>
        <w:t xml:space="preserve">          Signature</w:t>
        <w:tab/>
        <w:tab/>
        <w:tab/>
        <w:tab/>
        <w:t xml:space="preserve">  Date</w:t>
      </w:r>
    </w:p>
    <w:p>
      <w:pPr>
        <w:pStyle w:val="Header"/>
        <w:tabs>
          <w:tab w:val="clear" w:pos="4320"/>
          <w:tab w:val="clear" w:pos="8640"/>
        </w:tabs>
        <w:rPr>
          <w:rFonts w:ascii="Arial" w:hAnsi="Arial" w:cs="Arial"/>
        </w:rPr>
      </w:pPr>
      <w:r>
        <w:rPr>
          <w:rFonts w:cs="Arial" w:ascii="Arial" w:hAnsi="Arial"/>
        </w:rPr>
      </w:r>
    </w:p>
    <w:p>
      <w:pPr>
        <w:pStyle w:val="Header"/>
        <w:tabs>
          <w:tab w:val="clear" w:pos="4320"/>
          <w:tab w:val="clear" w:pos="8640"/>
        </w:tabs>
        <w:rPr>
          <w:rFonts w:ascii="Arial" w:hAnsi="Arial" w:cs="Arial"/>
          <w:u w:val="single"/>
        </w:rPr>
      </w:pPr>
      <w:r>
        <w:rPr>
          <w:rFonts w:cs="Arial" w:ascii="Arial" w:hAnsi="Arial"/>
          <w:u w:val="single"/>
        </w:rPr>
        <w:t xml:space="preserve">            </w:t>
      </w:r>
      <w:r>
        <w:rPr>
          <w:rFonts w:cs="Arial" w:ascii="Arial" w:hAnsi="Arial"/>
          <w:u w:val="single"/>
        </w:rPr>
        <w:t xml:space="preserve">Lida Vala                                  </w:t>
      </w:r>
      <w:r>
        <w:rPr>
          <w:rFonts w:cs="Arial" w:ascii="Arial" w:hAnsi="Arial"/>
        </w:rPr>
        <w:t xml:space="preserve">   __________________________     ___________</w:t>
      </w:r>
    </w:p>
    <w:p>
      <w:pPr>
        <w:pStyle w:val="Header"/>
        <w:tabs>
          <w:tab w:val="clear" w:pos="4320"/>
          <w:tab w:val="clear" w:pos="8640"/>
        </w:tabs>
        <w:rPr>
          <w:rFonts w:ascii="Arial" w:hAnsi="Arial" w:cs="Arial"/>
        </w:rPr>
      </w:pPr>
      <w:r>
        <w:rPr>
          <w:rFonts w:cs="Arial" w:ascii="Arial" w:hAnsi="Arial"/>
        </w:rPr>
        <w:t>Marriage &amp; Family Therapist (Print)</w:t>
        <w:tab/>
        <w:t>Signature</w:t>
      </w:r>
      <w:r>
        <w:rPr/>
        <w:tab/>
        <w:tab/>
        <w:tab/>
        <w:t xml:space="preserve">   </w:t>
        <w:tab/>
        <w:t xml:space="preserve">  </w:t>
      </w:r>
      <w:r>
        <w:rPr>
          <w:rFonts w:cs="Arial" w:ascii="Arial" w:hAnsi="Arial"/>
        </w:rPr>
        <w:t xml:space="preserve">Date                     </w:t>
      </w:r>
    </w:p>
    <w:sectPr>
      <w:headerReference w:type="even" r:id="rId4"/>
      <w:headerReference w:type="default" r:id="rId5"/>
      <w:headerReference w:type="first" r:id="rId6"/>
      <w:type w:val="nextPage"/>
      <w:pgSz w:w="12240" w:h="15840"/>
      <w:pgMar w:left="720" w:right="720" w:gutter="0" w:header="720" w:top="777" w:footer="0" w:bottom="100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Pristina">
    <w:charset w:val="00"/>
    <w:family w:val="roman"/>
    <w:pitch w:val="variable"/>
  </w:font>
  <w:font w:name="Palatino Linotype">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16"/>
        <w:szCs w:val="16"/>
      </w:rPr>
    </w:pPr>
    <w:r>
      <w:rPr>
        <w:sz w:val="16"/>
        <w:szCs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91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618"/>
      <w:gridCol w:w="8294"/>
    </w:tblGrid>
    <w:tr>
      <w:trPr>
        <w:trHeight w:val="1607" w:hRule="atLeast"/>
      </w:trPr>
      <w:tc>
        <w:tcPr>
          <w:tcW w:w="2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rPr>
          </w:pPr>
          <w:r>
            <w:rPr/>
            <w:drawing>
              <wp:inline distT="0" distB="0" distL="0" distR="0">
                <wp:extent cx="1527175" cy="126619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527175" cy="1266190"/>
                        </a:xfrm>
                        <a:prstGeom prst="rect">
                          <a:avLst/>
                        </a:prstGeom>
                        <a:noFill/>
                      </pic:spPr>
                    </pic:pic>
                  </a:graphicData>
                </a:graphic>
              </wp:inline>
            </w:drawing>
          </w:r>
        </w:p>
      </w:tc>
      <w:tc>
        <w:tcPr>
          <w:tcW w:w="82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rFonts w:ascii="Pristina" w:hAnsi="Pristina" w:cs="Arial"/>
              <w:b/>
              <w:color w:val="222222"/>
              <w:sz w:val="70"/>
              <w:szCs w:val="70"/>
              <w:shd w:fill="FFFFFF" w:val="clear"/>
            </w:rPr>
          </w:pPr>
          <w:r>
            <w:rPr>
              <w:rFonts w:eastAsia="Times New Roman" w:cs="Arial" w:ascii="Pristina" w:hAnsi="Pristina"/>
              <w:b/>
              <w:color w:val="222222"/>
              <w:kern w:val="0"/>
              <w:sz w:val="70"/>
              <w:szCs w:val="70"/>
              <w:shd w:fill="FFFFFF" w:val="clear"/>
              <w:lang w:val="en-US" w:eastAsia="en-US" w:bidi="ar-SA"/>
            </w:rPr>
            <w:t>Lida N. Vala, LMFT (#85639)</w:t>
          </w:r>
        </w:p>
        <w:p>
          <w:pPr>
            <w:pStyle w:val="Normal"/>
            <w:widowControl w:val="false"/>
            <w:suppressAutoHyphens w:val="true"/>
            <w:spacing w:before="0" w:after="0"/>
            <w:jc w:val="left"/>
            <w:rPr>
              <w:rFonts w:ascii="Pristina" w:hAnsi="Pristina" w:cs="Arial"/>
              <w:b/>
              <w:color w:val="222222"/>
              <w:sz w:val="36"/>
              <w:szCs w:val="36"/>
              <w:shd w:fill="FFFFFF" w:val="clear"/>
            </w:rPr>
          </w:pPr>
          <w:r>
            <w:rPr>
              <w:rFonts w:eastAsia="Times New Roman" w:cs="Arial" w:ascii="Pristina" w:hAnsi="Pristina"/>
              <w:b/>
              <w:color w:val="222222"/>
              <w:kern w:val="0"/>
              <w:sz w:val="36"/>
              <w:szCs w:val="36"/>
              <w:shd w:fill="FFFFFF" w:val="clear"/>
              <w:lang w:val="en-US" w:eastAsia="en-US" w:bidi="ar-SA"/>
            </w:rPr>
            <w:t>125 East Sunnyoaks Ave. Suite 115 Campbell, CA 95008</w:t>
          </w:r>
        </w:p>
        <w:p>
          <w:pPr>
            <w:pStyle w:val="Normal"/>
            <w:widowControl w:val="false"/>
            <w:suppressAutoHyphens w:val="true"/>
            <w:spacing w:before="0" w:after="0"/>
            <w:jc w:val="left"/>
            <w:rPr>
              <w:sz w:val="20"/>
            </w:rPr>
          </w:pPr>
          <w:r>
            <w:rPr>
              <w:rFonts w:eastAsia="Times New Roman" w:cs="Arial" w:ascii="Palatino Linotype" w:hAnsi="Palatino Linotype"/>
              <w:b/>
              <w:color w:val="222222"/>
              <w:kern w:val="0"/>
              <w:sz w:val="26"/>
              <w:szCs w:val="26"/>
              <w:shd w:fill="FFFFFF" w:val="clear"/>
              <w:lang w:val="en-US" w:eastAsia="en-US" w:bidi="ar-SA"/>
            </w:rPr>
            <w:t>(408) 430-7530  |   l</w:t>
          </w:r>
          <w:r>
            <w:rPr>
              <w:rStyle w:val="Hyperlink"/>
              <w:rFonts w:eastAsia="Times New Roman" w:cs="Arial" w:ascii="Palatino Linotype" w:hAnsi="Palatino Linotype"/>
              <w:b/>
              <w:color w:val="000000"/>
              <w:kern w:val="0"/>
              <w:sz w:val="26"/>
              <w:szCs w:val="26"/>
              <w:u w:val="none"/>
              <w:shd w:fill="FFFFFF" w:val="clear"/>
              <w:lang w:val="en-US" w:eastAsia="en-US" w:bidi="ar-SA"/>
            </w:rPr>
            <w:t>ida.</w:t>
          </w:r>
          <w:r>
            <w:rPr>
              <w:rStyle w:val="Hyperlink"/>
              <w:rFonts w:eastAsia="Times New Roman" w:cs="Arial" w:ascii="Palatino Linotype" w:hAnsi="Palatino Linotype"/>
              <w:b/>
              <w:color w:val="000000"/>
              <w:kern w:val="0"/>
              <w:sz w:val="26"/>
              <w:szCs w:val="26"/>
              <w:u w:val="none"/>
              <w:shd w:fill="FFFFFF" w:val="clear"/>
              <w:lang w:val="en-US" w:eastAsia="en-US" w:bidi="ar-SA"/>
            </w:rPr>
            <w:t>n.</w:t>
          </w:r>
          <w:r>
            <w:rPr>
              <w:rStyle w:val="Hyperlink"/>
              <w:rFonts w:eastAsia="Times New Roman" w:cs="Arial" w:ascii="Palatino Linotype" w:hAnsi="Palatino Linotype"/>
              <w:b/>
              <w:color w:val="000000"/>
              <w:kern w:val="0"/>
              <w:sz w:val="26"/>
              <w:szCs w:val="26"/>
              <w:u w:val="none"/>
              <w:shd w:fill="FFFFFF" w:val="clear"/>
              <w:lang w:val="en-US" w:eastAsia="en-US" w:bidi="ar-SA"/>
            </w:rPr>
            <w:t xml:space="preserve">vala.lmft@proton.me   |  </w:t>
          </w:r>
          <w:r>
            <w:rPr>
              <w:rFonts w:eastAsia="Times New Roman" w:cs="Arial" w:ascii="Palatino Linotype" w:hAnsi="Palatino Linotype"/>
              <w:b/>
              <w:color w:val="222222"/>
              <w:kern w:val="0"/>
              <w:sz w:val="26"/>
              <w:szCs w:val="26"/>
              <w:shd w:fill="FFFFFF" w:val="clear"/>
              <w:lang w:val="en-US" w:eastAsia="en-US" w:bidi="ar-SA"/>
            </w:rPr>
            <w:t>www.lidavala.com</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80" w:hanging="72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true"/>
  <w:hyphenationZone w:val="360"/>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umentProtection w:edit="readOnly" w:cryptProviderType="rsaAES" w:cryptAlgorithmClass="hash" w:cryptAlgorithmType="typeAny" w:cryptAlgorithmSid="" w:cryptSpinCount="0" w:hash="" w:sal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jc w:val="center"/>
      <w:outlineLvl w:val="0"/>
    </w:pPr>
    <w:rPr>
      <w:sz w:val="28"/>
    </w:rPr>
  </w:style>
  <w:style w:type="paragraph" w:styleId="Heading2">
    <w:name w:val="heading 2"/>
    <w:basedOn w:val="Normal"/>
    <w:next w:val="Normal"/>
    <w:qFormat/>
    <w:pPr>
      <w:keepNext w:val="true"/>
      <w:jc w:val="center"/>
      <w:outlineLvl w:val="1"/>
    </w:pPr>
    <w:rPr>
      <w:b/>
      <w:bCs/>
    </w:rPr>
  </w:style>
  <w:style w:type="character" w:styleId="DefaultParagraphFont" w:default="1">
    <w:name w:val="Default Paragraph Font"/>
    <w:uiPriority w:val="1"/>
    <w:semiHidden/>
    <w:unhideWhenUsed/>
    <w:qFormat/>
    <w:rPr/>
  </w:style>
  <w:style w:type="character" w:styleId="Hyperlink">
    <w:name w:val="Hyperlink"/>
    <w:rPr>
      <w:color w:val="0000FF"/>
      <w:u w:val="single"/>
    </w:rPr>
  </w:style>
  <w:style w:type="character" w:styleId="PageNumber">
    <w:name w:val="page number"/>
    <w:basedOn w:val="DefaultParagraphFont"/>
    <w:qFormat/>
    <w:rPr/>
  </w:style>
  <w:style w:type="character" w:styleId="UnresolvedMention">
    <w:name w:val="Unresolved Mention"/>
    <w:uiPriority w:val="99"/>
    <w:semiHidden/>
    <w:unhideWhenUsed/>
    <w:qFormat/>
    <w:rsid w:val="005d671e"/>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semiHidden/>
    <w:qFormat/>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781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s.ca.gov/" TargetMode="External"/><Relationship Id="rId3" Type="http://schemas.openxmlformats.org/officeDocument/2006/relationships/hyperlink" Target="http://www.bbs.ca.gov/"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LibreOffice/24.8.3.2$Windows_X86_64 LibreOffice_project/48a6bac9e7e268aeb4c3483fcf825c94556d9f92</Application>
  <AppVersion>15.0000</AppVersion>
  <Pages>1</Pages>
  <Words>415</Words>
  <Characters>2421</Characters>
  <CharactersWithSpaces>2929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2015-03-09T01:54:00Z</dcterms:created>
  <dc:creator>Jessica Newberry</dc:creator>
  <dc:description/>
  <dc:language>en-US</dc:language>
  <cp:lastModifiedBy/>
  <cp:lastPrinted>2017-11-06T20:01:00Z</cp:lastPrinted>
  <dcterms:modified xsi:type="dcterms:W3CDTF">2024-12-17T15:20:44Z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